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86" w:rsidRDefault="004B0FBD" w:rsidP="00076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BD">
        <w:rPr>
          <w:rFonts w:ascii="Times New Roman" w:hAnsi="Times New Roman" w:cs="Times New Roman"/>
          <w:b/>
          <w:sz w:val="28"/>
          <w:szCs w:val="28"/>
        </w:rPr>
        <w:t>Bakanlığımız ile Türk Telekom Mobil İletişim Hizmetleri A.Ş. Arasında İmzalanan Protokol Detayı</w:t>
      </w:r>
    </w:p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0D592A" w:rsidRPr="005436C9" w:rsidTr="005E66A3">
        <w:trPr>
          <w:trHeight w:val="388"/>
        </w:trPr>
        <w:tc>
          <w:tcPr>
            <w:tcW w:w="97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pStyle w:val="ListeParagraf"/>
              <w:spacing w:after="23"/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MSB 5GB</w:t>
            </w:r>
            <w:r w:rsidRPr="005436C9">
              <w:rPr>
                <w:rFonts w:ascii="Times New Roman" w:hAnsi="Times New Roman" w:cs="Times New Roman"/>
                <w:b/>
                <w:bCs/>
              </w:rPr>
              <w:t xml:space="preserve"> TARİFESİ</w:t>
            </w:r>
          </w:p>
        </w:tc>
      </w:tr>
      <w:tr w:rsidR="000D592A" w:rsidRPr="005436C9" w:rsidTr="005E66A3">
        <w:trPr>
          <w:trHeight w:val="321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Ücreti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273,50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rPr>
          <w:trHeight w:val="321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Ay Taahhüt Karşılığı İndirimli Tarife Ücreti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136,80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rPr>
          <w:trHeight w:val="94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Konuşma Faydası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Yurt içi her yöne 500 dakika</w:t>
            </w:r>
          </w:p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Cs w:val="20"/>
              </w:rPr>
              <w:t>MSB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Protokol Tarifelerindeki abonelerle sınırsız görüşme</w:t>
            </w:r>
          </w:p>
        </w:tc>
      </w:tr>
      <w:tr w:rsidR="000D592A" w:rsidRPr="005436C9" w:rsidTr="005E66A3">
        <w:trPr>
          <w:trHeight w:val="221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Ek Faydalar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 xml:space="preserve">Ücretsiz </w:t>
            </w:r>
            <w:proofErr w:type="spellStart"/>
            <w:r w:rsidRPr="005436C9">
              <w:rPr>
                <w:rFonts w:ascii="Times New Roman" w:hAnsi="Times New Roman" w:cs="Times New Roman"/>
                <w:szCs w:val="2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Mesajlaşma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5436C9">
              <w:rPr>
                <w:rFonts w:ascii="Times New Roman" w:hAnsi="Times New Roman" w:cs="Times New Roman"/>
                <w:szCs w:val="20"/>
              </w:rPr>
              <w:t>Muud</w:t>
            </w:r>
            <w:proofErr w:type="spellEnd"/>
            <w:r w:rsidRPr="005436C9">
              <w:rPr>
                <w:rFonts w:ascii="Times New Roman" w:hAnsi="Times New Roman" w:cs="Times New Roman"/>
                <w:szCs w:val="20"/>
              </w:rPr>
              <w:t xml:space="preserve"> aboneliği, e-dergi aboneliği</w:t>
            </w:r>
          </w:p>
        </w:tc>
      </w:tr>
      <w:tr w:rsidR="000D592A" w:rsidRPr="005436C9" w:rsidTr="005E66A3">
        <w:trPr>
          <w:trHeight w:val="58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Mesajlaşma Faydası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Yurt içi her yöne 1000 SMS</w:t>
            </w:r>
          </w:p>
        </w:tc>
      </w:tr>
      <w:tr w:rsidR="000D592A" w:rsidRPr="005436C9" w:rsidTr="005E66A3">
        <w:trPr>
          <w:trHeight w:val="243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İnternet Faydası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 xml:space="preserve">5 GB cepten internet </w:t>
            </w:r>
          </w:p>
        </w:tc>
      </w:tr>
    </w:tbl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p w:rsidR="00DA6E39" w:rsidRDefault="00DA6E39" w:rsidP="000D5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137"/>
      </w:tblGrid>
      <w:tr w:rsidR="000D592A" w:rsidRPr="005436C9" w:rsidTr="005E66A3">
        <w:trPr>
          <w:trHeight w:val="377"/>
        </w:trPr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left="730" w:right="3" w:hanging="3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MSB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GB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5436C9">
              <w:rPr>
                <w:rFonts w:ascii="Times New Roman" w:hAnsi="Times New Roman" w:cs="Times New Roman"/>
                <w:b/>
                <w:bCs/>
              </w:rPr>
              <w:t>TARİFESİ</w:t>
            </w:r>
          </w:p>
        </w:tc>
      </w:tr>
      <w:tr w:rsidR="000D592A" w:rsidRPr="005436C9" w:rsidTr="005E66A3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Ücreti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334,30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Ay Taahhüt Karşılığı İndirimli Tarife Ücreti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67,20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Konuşma Faydası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Yurt içi her yöne 1000 dakika</w:t>
            </w:r>
          </w:p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Cs w:val="20"/>
              </w:rPr>
              <w:t>MSB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Protokol Tarifelerindeki abonelerle sınırsız görüşme</w:t>
            </w:r>
          </w:p>
        </w:tc>
      </w:tr>
      <w:tr w:rsidR="000D592A" w:rsidRPr="005436C9" w:rsidTr="005E66A3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Ek Faydalar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 xml:space="preserve">Ücretsiz </w:t>
            </w:r>
            <w:proofErr w:type="spellStart"/>
            <w:r w:rsidRPr="005436C9">
              <w:rPr>
                <w:rFonts w:ascii="Times New Roman" w:hAnsi="Times New Roman" w:cs="Times New Roman"/>
                <w:szCs w:val="2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Mesajlaşma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5436C9">
              <w:rPr>
                <w:rFonts w:ascii="Times New Roman" w:hAnsi="Times New Roman" w:cs="Times New Roman"/>
                <w:szCs w:val="20"/>
              </w:rPr>
              <w:t>Muud</w:t>
            </w:r>
            <w:proofErr w:type="spellEnd"/>
            <w:r w:rsidRPr="005436C9">
              <w:rPr>
                <w:rFonts w:ascii="Times New Roman" w:hAnsi="Times New Roman" w:cs="Times New Roman"/>
                <w:szCs w:val="20"/>
              </w:rPr>
              <w:t xml:space="preserve"> aboneliği, e-dergi aboneliği</w:t>
            </w:r>
          </w:p>
        </w:tc>
      </w:tr>
      <w:tr w:rsidR="000D592A" w:rsidRPr="005436C9" w:rsidTr="005E66A3">
        <w:trPr>
          <w:trHeight w:val="58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Mesajlaşma Faydası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Yurt içi her yöne 1000 SMS</w:t>
            </w:r>
          </w:p>
        </w:tc>
      </w:tr>
      <w:tr w:rsidR="000D592A" w:rsidRPr="005436C9" w:rsidTr="005E66A3">
        <w:trPr>
          <w:trHeight w:val="237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İnternet Faydası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 xml:space="preserve">10 GB cepten internet </w:t>
            </w:r>
          </w:p>
        </w:tc>
      </w:tr>
    </w:tbl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p w:rsidR="00DA6E39" w:rsidRDefault="00DA6E39" w:rsidP="000D5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137"/>
      </w:tblGrid>
      <w:tr w:rsidR="000D592A" w:rsidRPr="005436C9" w:rsidTr="005E66A3">
        <w:trPr>
          <w:trHeight w:val="377"/>
        </w:trPr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left="730" w:right="3" w:hanging="3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MSB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GB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5436C9">
              <w:rPr>
                <w:rFonts w:ascii="Times New Roman" w:hAnsi="Times New Roman" w:cs="Times New Roman"/>
                <w:b/>
                <w:bCs/>
              </w:rPr>
              <w:t>TARİFESİ</w:t>
            </w:r>
          </w:p>
        </w:tc>
      </w:tr>
      <w:tr w:rsidR="000D592A" w:rsidRPr="005436C9" w:rsidTr="005E66A3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Ücreti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410,30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Ay Taahhüt Karşılığı İndirimli Tarife Ücreti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205,20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rPr>
          <w:trHeight w:val="762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Konuşma Faydası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Yurt içi her yöne 1000 dakika</w:t>
            </w:r>
          </w:p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+</w:t>
            </w:r>
            <w:r>
              <w:rPr>
                <w:rFonts w:ascii="Times New Roman" w:hAnsi="Times New Roman" w:cs="Times New Roman"/>
                <w:szCs w:val="20"/>
              </w:rPr>
              <w:t xml:space="preserve"> MSB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Protokol Tarifelerindeki abonelerle sınırsız görüşme</w:t>
            </w:r>
          </w:p>
        </w:tc>
      </w:tr>
      <w:tr w:rsidR="000D592A" w:rsidRPr="000A234D" w:rsidTr="005E66A3">
        <w:trPr>
          <w:trHeight w:val="364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0A234D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Ek Faydalar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0A234D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Ücretsiz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Mesajlaşma, </w:t>
            </w:r>
            <w:proofErr w:type="spellStart"/>
            <w:r w:rsidRPr="000A234D">
              <w:rPr>
                <w:rFonts w:ascii="Times New Roman" w:hAnsi="Times New Roman" w:cs="Times New Roman"/>
                <w:szCs w:val="20"/>
              </w:rPr>
              <w:t>Muud</w:t>
            </w:r>
            <w:proofErr w:type="spellEnd"/>
            <w:r w:rsidRPr="000A234D">
              <w:rPr>
                <w:rFonts w:ascii="Times New Roman" w:hAnsi="Times New Roman" w:cs="Times New Roman"/>
                <w:szCs w:val="20"/>
              </w:rPr>
              <w:t xml:space="preserve"> aboneliği, e-dergi aboneliği</w:t>
            </w:r>
          </w:p>
        </w:tc>
      </w:tr>
      <w:tr w:rsidR="000D592A" w:rsidRPr="000A234D" w:rsidTr="005E66A3">
        <w:trPr>
          <w:trHeight w:val="58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0A234D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Mesajlaşma Faydası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0A234D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0A234D">
              <w:rPr>
                <w:rFonts w:ascii="Times New Roman" w:hAnsi="Times New Roman" w:cs="Times New Roman"/>
                <w:szCs w:val="20"/>
              </w:rPr>
              <w:t>Yurt içi her yöne 1000 SMS</w:t>
            </w:r>
          </w:p>
        </w:tc>
      </w:tr>
      <w:tr w:rsidR="000D592A" w:rsidRPr="000A234D" w:rsidTr="005E66A3">
        <w:trPr>
          <w:trHeight w:val="237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0A234D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İnternet Faydası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0A234D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0A234D">
              <w:rPr>
                <w:rFonts w:ascii="Times New Roman" w:hAnsi="Times New Roman" w:cs="Times New Roman"/>
                <w:szCs w:val="20"/>
              </w:rPr>
              <w:t xml:space="preserve">15 GB cepten internet </w:t>
            </w:r>
          </w:p>
        </w:tc>
      </w:tr>
    </w:tbl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p w:rsidR="00DA6E39" w:rsidRDefault="00DA6E39" w:rsidP="000D592A">
      <w:pPr>
        <w:rPr>
          <w:rFonts w:ascii="Times New Roman" w:hAnsi="Times New Roman" w:cs="Times New Roman"/>
          <w:sz w:val="28"/>
          <w:szCs w:val="28"/>
        </w:rPr>
      </w:pPr>
    </w:p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5132"/>
      </w:tblGrid>
      <w:tr w:rsidR="000D592A" w:rsidRPr="005436C9" w:rsidTr="005E66A3">
        <w:trPr>
          <w:trHeight w:val="377"/>
        </w:trPr>
        <w:tc>
          <w:tcPr>
            <w:tcW w:w="9781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left="730" w:right="3" w:hanging="3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MSB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GB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5436C9">
              <w:rPr>
                <w:rFonts w:ascii="Times New Roman" w:hAnsi="Times New Roman" w:cs="Times New Roman"/>
                <w:b/>
                <w:bCs/>
              </w:rPr>
              <w:t>TARİFESİ</w:t>
            </w:r>
          </w:p>
        </w:tc>
      </w:tr>
      <w:tr w:rsidR="000D592A" w:rsidRPr="005436C9" w:rsidTr="005E66A3">
        <w:tc>
          <w:tcPr>
            <w:tcW w:w="464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Ücreti</w:t>
            </w:r>
          </w:p>
        </w:tc>
        <w:tc>
          <w:tcPr>
            <w:tcW w:w="513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455,90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c>
          <w:tcPr>
            <w:tcW w:w="4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Ay Taahhüt Karşılığı İndirimli Tarife Ücreti</w:t>
            </w:r>
          </w:p>
        </w:tc>
        <w:tc>
          <w:tcPr>
            <w:tcW w:w="5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228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c>
          <w:tcPr>
            <w:tcW w:w="4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Konuşma Faydası</w:t>
            </w:r>
          </w:p>
        </w:tc>
        <w:tc>
          <w:tcPr>
            <w:tcW w:w="5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Yurt içi her yöne 1500 dakika</w:t>
            </w:r>
          </w:p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 MSB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 Protokol Tarifelerindeki abonelerle sınırsız görüşme</w:t>
            </w:r>
          </w:p>
        </w:tc>
      </w:tr>
      <w:tr w:rsidR="000D592A" w:rsidRPr="005436C9" w:rsidTr="005E66A3">
        <w:tc>
          <w:tcPr>
            <w:tcW w:w="4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Ek Faydalar</w:t>
            </w:r>
          </w:p>
        </w:tc>
        <w:tc>
          <w:tcPr>
            <w:tcW w:w="5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 xml:space="preserve">Ücretsiz </w:t>
            </w:r>
            <w:proofErr w:type="spellStart"/>
            <w:r w:rsidRPr="005436C9">
              <w:rPr>
                <w:rFonts w:ascii="Times New Roman" w:hAnsi="Times New Roman" w:cs="Times New Roman"/>
                <w:szCs w:val="2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Mesajlaşma</w:t>
            </w:r>
            <w:r w:rsidRPr="005436C9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5436C9">
              <w:rPr>
                <w:rFonts w:ascii="Times New Roman" w:hAnsi="Times New Roman" w:cs="Times New Roman"/>
                <w:szCs w:val="20"/>
              </w:rPr>
              <w:t>Muud</w:t>
            </w:r>
            <w:proofErr w:type="spellEnd"/>
            <w:r w:rsidRPr="005436C9">
              <w:rPr>
                <w:rFonts w:ascii="Times New Roman" w:hAnsi="Times New Roman" w:cs="Times New Roman"/>
                <w:szCs w:val="20"/>
              </w:rPr>
              <w:t xml:space="preserve"> aboneliği, e-dergi aboneliği</w:t>
            </w:r>
          </w:p>
        </w:tc>
      </w:tr>
      <w:tr w:rsidR="000D592A" w:rsidRPr="005436C9" w:rsidTr="005E66A3">
        <w:trPr>
          <w:trHeight w:val="58"/>
        </w:trPr>
        <w:tc>
          <w:tcPr>
            <w:tcW w:w="4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Mesajlaşma Faydası</w:t>
            </w:r>
          </w:p>
        </w:tc>
        <w:tc>
          <w:tcPr>
            <w:tcW w:w="5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>Yurt içi her yöne 1000 SMS</w:t>
            </w:r>
          </w:p>
        </w:tc>
      </w:tr>
      <w:tr w:rsidR="000D592A" w:rsidRPr="005436C9" w:rsidTr="005E66A3">
        <w:trPr>
          <w:trHeight w:val="237"/>
        </w:trPr>
        <w:tc>
          <w:tcPr>
            <w:tcW w:w="4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Tarife kapsamındaki İnternet Faydası</w:t>
            </w:r>
          </w:p>
        </w:tc>
        <w:tc>
          <w:tcPr>
            <w:tcW w:w="5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 w:cs="Times New Roman"/>
                <w:szCs w:val="20"/>
              </w:rPr>
            </w:pPr>
            <w:r w:rsidRPr="005436C9">
              <w:rPr>
                <w:rFonts w:ascii="Times New Roman" w:hAnsi="Times New Roman" w:cs="Times New Roman"/>
                <w:szCs w:val="20"/>
              </w:rPr>
              <w:t xml:space="preserve">20 GB cepten internet </w:t>
            </w:r>
          </w:p>
        </w:tc>
      </w:tr>
    </w:tbl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p w:rsidR="00DA6E39" w:rsidRDefault="00DA6E39" w:rsidP="000D5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089"/>
      </w:tblGrid>
      <w:tr w:rsidR="000D592A" w:rsidRPr="005436C9" w:rsidTr="005E66A3">
        <w:trPr>
          <w:trHeight w:val="297"/>
        </w:trPr>
        <w:tc>
          <w:tcPr>
            <w:tcW w:w="9789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left="730" w:right="3" w:hanging="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MSB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GB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5436C9">
              <w:rPr>
                <w:rFonts w:ascii="Times New Roman" w:hAnsi="Times New Roman" w:cs="Times New Roman"/>
                <w:b/>
                <w:bCs/>
              </w:rPr>
              <w:t>TARİFESİ</w:t>
            </w:r>
          </w:p>
        </w:tc>
      </w:tr>
      <w:tr w:rsidR="000D592A" w:rsidRPr="005436C9" w:rsidTr="005E66A3">
        <w:trPr>
          <w:trHeight w:val="247"/>
        </w:trPr>
        <w:tc>
          <w:tcPr>
            <w:tcW w:w="470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Tarife Ücreti</w:t>
            </w:r>
          </w:p>
        </w:tc>
        <w:tc>
          <w:tcPr>
            <w:tcW w:w="5088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547,10</w:t>
            </w:r>
            <w:r w:rsidRPr="005436C9">
              <w:rPr>
                <w:rFonts w:ascii="Times New Roman" w:hAnsi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rPr>
          <w:trHeight w:val="247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12 Ay Taahhüt Karşılığı İndirimli Tarife Ücreti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273,50</w:t>
            </w:r>
            <w:r w:rsidRPr="005436C9">
              <w:rPr>
                <w:rFonts w:ascii="Times New Roman" w:hAnsi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rPr>
          <w:trHeight w:val="723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Tarife kapsamındaki Konuşma Faydası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>Yurt içi her yöne 2000 dakika</w:t>
            </w:r>
          </w:p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>+</w:t>
            </w:r>
            <w:r>
              <w:rPr>
                <w:rFonts w:ascii="Times New Roman" w:hAnsi="Times New Roman" w:cs="Times New Roman"/>
                <w:szCs w:val="20"/>
              </w:rPr>
              <w:t xml:space="preserve"> MSB</w:t>
            </w:r>
            <w:r w:rsidRPr="005436C9">
              <w:rPr>
                <w:rFonts w:ascii="Times New Roman" w:hAnsi="Times New Roman"/>
                <w:szCs w:val="20"/>
              </w:rPr>
              <w:t xml:space="preserve"> Protokol Tarifelerindeki abonelerle sınırsız görüşme</w:t>
            </w:r>
          </w:p>
        </w:tc>
      </w:tr>
      <w:tr w:rsidR="000D592A" w:rsidRPr="005436C9" w:rsidTr="005E66A3">
        <w:trPr>
          <w:trHeight w:val="473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Tarife Kapsamındaki Ek Faydalar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 xml:space="preserve">Ücretsiz </w:t>
            </w:r>
            <w:proofErr w:type="spellStart"/>
            <w:r w:rsidRPr="005436C9">
              <w:rPr>
                <w:rFonts w:ascii="Times New Roman" w:hAnsi="Times New Roman"/>
                <w:szCs w:val="20"/>
              </w:rPr>
              <w:t>Whatsapp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Mesajlaşma</w:t>
            </w:r>
            <w:r w:rsidRPr="005436C9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5436C9">
              <w:rPr>
                <w:rFonts w:ascii="Times New Roman" w:hAnsi="Times New Roman"/>
                <w:szCs w:val="20"/>
              </w:rPr>
              <w:t>Muud</w:t>
            </w:r>
            <w:proofErr w:type="spellEnd"/>
            <w:r w:rsidRPr="005436C9">
              <w:rPr>
                <w:rFonts w:ascii="Times New Roman" w:hAnsi="Times New Roman"/>
                <w:szCs w:val="20"/>
              </w:rPr>
              <w:t xml:space="preserve"> aboneliği, e-dergi aboneliği</w:t>
            </w:r>
          </w:p>
        </w:tc>
      </w:tr>
      <w:tr w:rsidR="000D592A" w:rsidRPr="005436C9" w:rsidTr="005E66A3">
        <w:trPr>
          <w:trHeight w:val="44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Tarife kapsamındaki Mesajlaşma Faydası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>Yurt içi her yöne 1000 SMS</w:t>
            </w:r>
          </w:p>
        </w:tc>
      </w:tr>
      <w:tr w:rsidR="000D592A" w:rsidRPr="005436C9" w:rsidTr="005E66A3">
        <w:trPr>
          <w:trHeight w:val="186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Tarife kapsamındaki İnternet Faydası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 xml:space="preserve">30 GB cepten internet </w:t>
            </w:r>
          </w:p>
        </w:tc>
      </w:tr>
    </w:tbl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p w:rsidR="00DA6E39" w:rsidRDefault="00DA6E39" w:rsidP="000D5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5072"/>
      </w:tblGrid>
      <w:tr w:rsidR="000D592A" w:rsidRPr="005436C9" w:rsidTr="005E66A3">
        <w:trPr>
          <w:trHeight w:val="260"/>
        </w:trPr>
        <w:tc>
          <w:tcPr>
            <w:tcW w:w="9756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left="730" w:right="3" w:hanging="3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MSB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40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GB</w:t>
            </w:r>
            <w:r w:rsidRPr="005436C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5436C9">
              <w:rPr>
                <w:rFonts w:ascii="Times New Roman" w:hAnsi="Times New Roman" w:cs="Times New Roman"/>
                <w:b/>
                <w:bCs/>
              </w:rPr>
              <w:t>TARİFESİ</w:t>
            </w:r>
          </w:p>
        </w:tc>
      </w:tr>
      <w:tr w:rsidR="000D592A" w:rsidRPr="005436C9" w:rsidTr="005E66A3">
        <w:trPr>
          <w:trHeight w:val="217"/>
        </w:trPr>
        <w:tc>
          <w:tcPr>
            <w:tcW w:w="468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Tarife Ücreti</w:t>
            </w:r>
          </w:p>
        </w:tc>
        <w:tc>
          <w:tcPr>
            <w:tcW w:w="507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607,90</w:t>
            </w:r>
            <w:r w:rsidRPr="005436C9">
              <w:rPr>
                <w:rFonts w:ascii="Times New Roman" w:hAnsi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rPr>
          <w:trHeight w:val="217"/>
        </w:trPr>
        <w:tc>
          <w:tcPr>
            <w:tcW w:w="4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12 Ay Taahhüt Karşılığı İndirimli Tarife Ücreti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 303,90</w:t>
            </w:r>
            <w:r w:rsidRPr="005436C9">
              <w:rPr>
                <w:rFonts w:ascii="Times New Roman" w:hAnsi="Times New Roman"/>
                <w:szCs w:val="20"/>
              </w:rPr>
              <w:t xml:space="preserve"> TL/Ay/Hat</w:t>
            </w:r>
          </w:p>
        </w:tc>
      </w:tr>
      <w:tr w:rsidR="000D592A" w:rsidRPr="005436C9" w:rsidTr="005E66A3">
        <w:trPr>
          <w:trHeight w:val="633"/>
        </w:trPr>
        <w:tc>
          <w:tcPr>
            <w:tcW w:w="4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Tarife kapsamındaki Konuşma Faydası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>Yurt içi her yöne 2000 dakika</w:t>
            </w:r>
          </w:p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Cs w:val="20"/>
              </w:rPr>
              <w:t>MSB</w:t>
            </w:r>
            <w:r w:rsidRPr="005436C9">
              <w:rPr>
                <w:rFonts w:ascii="Times New Roman" w:hAnsi="Times New Roman"/>
                <w:szCs w:val="20"/>
              </w:rPr>
              <w:t xml:space="preserve"> Protokol Tarifelerindeki abonelerle sınırsız görüşme</w:t>
            </w:r>
          </w:p>
        </w:tc>
      </w:tr>
      <w:tr w:rsidR="000D592A" w:rsidRPr="005436C9" w:rsidTr="005E66A3">
        <w:trPr>
          <w:trHeight w:val="414"/>
        </w:trPr>
        <w:tc>
          <w:tcPr>
            <w:tcW w:w="4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6C9">
              <w:rPr>
                <w:rFonts w:ascii="Times New Roman" w:hAnsi="Times New Roman"/>
                <w:b/>
                <w:bCs/>
                <w:sz w:val="20"/>
                <w:szCs w:val="20"/>
              </w:rPr>
              <w:t>Tarife Kapsamındaki Ek Faydalar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592A" w:rsidRPr="005436C9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5436C9">
              <w:rPr>
                <w:rFonts w:ascii="Times New Roman" w:hAnsi="Times New Roman"/>
                <w:szCs w:val="20"/>
              </w:rPr>
              <w:t xml:space="preserve">Ücretsiz </w:t>
            </w:r>
            <w:proofErr w:type="spellStart"/>
            <w:r w:rsidRPr="005436C9">
              <w:rPr>
                <w:rFonts w:ascii="Times New Roman" w:hAnsi="Times New Roman"/>
                <w:szCs w:val="20"/>
              </w:rPr>
              <w:t>Whatsapp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Mesajlaşma</w:t>
            </w:r>
            <w:r w:rsidRPr="005436C9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5436C9">
              <w:rPr>
                <w:rFonts w:ascii="Times New Roman" w:hAnsi="Times New Roman"/>
                <w:szCs w:val="20"/>
              </w:rPr>
              <w:t>Muud</w:t>
            </w:r>
            <w:proofErr w:type="spellEnd"/>
            <w:r w:rsidRPr="005436C9">
              <w:rPr>
                <w:rFonts w:ascii="Times New Roman" w:hAnsi="Times New Roman"/>
                <w:szCs w:val="20"/>
              </w:rPr>
              <w:t xml:space="preserve"> aboneliği, e-dergi aboneliği</w:t>
            </w:r>
          </w:p>
        </w:tc>
      </w:tr>
      <w:tr w:rsidR="000D592A" w:rsidRPr="005C3E00" w:rsidTr="005E66A3">
        <w:trPr>
          <w:trHeight w:val="39"/>
        </w:trPr>
        <w:tc>
          <w:tcPr>
            <w:tcW w:w="4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163855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855">
              <w:rPr>
                <w:rFonts w:ascii="Times New Roman" w:hAnsi="Times New Roman"/>
                <w:b/>
                <w:bCs/>
                <w:sz w:val="20"/>
                <w:szCs w:val="20"/>
              </w:rPr>
              <w:t>Tarife kapsamındaki Mesajlaşma Faydası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163855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163855">
              <w:rPr>
                <w:rFonts w:ascii="Times New Roman" w:hAnsi="Times New Roman"/>
                <w:szCs w:val="20"/>
              </w:rPr>
              <w:t>Yurt içi her yöne 1000 SMS</w:t>
            </w:r>
          </w:p>
        </w:tc>
      </w:tr>
      <w:tr w:rsidR="000D592A" w:rsidRPr="005C3E00" w:rsidTr="005E66A3">
        <w:trPr>
          <w:trHeight w:val="162"/>
        </w:trPr>
        <w:tc>
          <w:tcPr>
            <w:tcW w:w="4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163855" w:rsidRDefault="000D592A" w:rsidP="005E66A3">
            <w:pPr>
              <w:shd w:val="clear" w:color="auto" w:fill="FFFFFF"/>
              <w:spacing w:after="23"/>
              <w:ind w:right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855">
              <w:rPr>
                <w:rFonts w:ascii="Times New Roman" w:hAnsi="Times New Roman"/>
                <w:b/>
                <w:bCs/>
                <w:sz w:val="20"/>
                <w:szCs w:val="20"/>
              </w:rPr>
              <w:t>Tarife kapsamındaki İnternet Faydası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592A" w:rsidRPr="00163855" w:rsidRDefault="000D592A" w:rsidP="005E66A3">
            <w:pPr>
              <w:spacing w:after="23"/>
              <w:ind w:right="3"/>
              <w:jc w:val="right"/>
              <w:rPr>
                <w:rFonts w:ascii="Times New Roman" w:hAnsi="Times New Roman"/>
                <w:szCs w:val="20"/>
              </w:rPr>
            </w:pPr>
            <w:r w:rsidRPr="00163855">
              <w:rPr>
                <w:rFonts w:ascii="Times New Roman" w:hAnsi="Times New Roman"/>
                <w:szCs w:val="20"/>
              </w:rPr>
              <w:t xml:space="preserve">40 GB cepten internet </w:t>
            </w:r>
          </w:p>
        </w:tc>
      </w:tr>
    </w:tbl>
    <w:p w:rsidR="000D592A" w:rsidRDefault="000D592A" w:rsidP="000D592A">
      <w:pPr>
        <w:rPr>
          <w:rFonts w:ascii="Times New Roman" w:hAnsi="Times New Roman" w:cs="Times New Roman"/>
          <w:sz w:val="28"/>
          <w:szCs w:val="28"/>
        </w:rPr>
      </w:pPr>
    </w:p>
    <w:p w:rsidR="00DA6E39" w:rsidRDefault="00DA6E39" w:rsidP="000D592A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DA6E39" w:rsidRDefault="00DA6E39" w:rsidP="000D592A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35205" w:rsidRDefault="00435205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Kampanyadan faydalanm</w:t>
      </w:r>
      <w:r w:rsidR="006F6874">
        <w:rPr>
          <w:rFonts w:ascii="Times New Roman" w:hAnsi="Times New Roman" w:cs="Times New Roman"/>
          <w:sz w:val="24"/>
          <w:szCs w:val="24"/>
        </w:rPr>
        <w:t>ak isteyen personel Millî Savunma Bakanlığı genel ağ (İnternet) sayfasında yayımlanan duyuruda yer alan</w:t>
      </w:r>
      <w:r w:rsidR="0091026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637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55351D">
          <w:rPr>
            <w:rStyle w:val="Kpr"/>
            <w:rFonts w:ascii="Times New Roman" w:hAnsi="Times New Roman" w:cs="Times New Roman"/>
            <w:sz w:val="24"/>
            <w:szCs w:val="24"/>
          </w:rPr>
          <w:t>https://kurumsal.msb.gov.tr/IntKurumsal/public/turk_telekom_kampanya/ttKampanyaBasvuru.xhtml</w:t>
        </w:r>
      </w:hyperlink>
      <w:r w:rsidR="00EF6370">
        <w:rPr>
          <w:rStyle w:val="Kpr"/>
          <w:rFonts w:ascii="Times New Roman" w:hAnsi="Times New Roman" w:cs="Times New Roman"/>
          <w:sz w:val="24"/>
          <w:szCs w:val="24"/>
        </w:rPr>
        <w:t>)</w:t>
      </w:r>
      <w:r w:rsidR="00EF6370">
        <w:rPr>
          <w:rFonts w:ascii="Times New Roman" w:hAnsi="Times New Roman" w:cs="Times New Roman"/>
          <w:sz w:val="24"/>
          <w:szCs w:val="24"/>
        </w:rPr>
        <w:t xml:space="preserve"> linke girip istenilen bilgileri doldurarak şahsi mail adreslerine kod başvurusunda bulunacaktır.</w:t>
      </w:r>
      <w:r w:rsidR="00447ED2">
        <w:rPr>
          <w:rFonts w:ascii="Times New Roman" w:hAnsi="Times New Roman" w:cs="Times New Roman"/>
          <w:sz w:val="24"/>
          <w:szCs w:val="24"/>
        </w:rPr>
        <w:t xml:space="preserve"> Başvurular günlük olarak alınacak ve hak sahibi personelin belirttiği mail adresine abonelik başvuru kodu gönderilecektir.</w:t>
      </w:r>
    </w:p>
    <w:p w:rsidR="00DA6E39" w:rsidRDefault="00DA6E39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16.00’ya kadar yapılan kod başvurularında teknik arıza çıkmaması halinde aynı gün</w:t>
      </w:r>
      <w:r w:rsidR="00447ED2">
        <w:rPr>
          <w:rFonts w:ascii="Times New Roman" w:hAnsi="Times New Roman" w:cs="Times New Roman"/>
          <w:sz w:val="24"/>
          <w:szCs w:val="24"/>
        </w:rPr>
        <w:t xml:space="preserve"> başvuru sahibince belirtilen</w:t>
      </w:r>
      <w:r>
        <w:rPr>
          <w:rFonts w:ascii="Times New Roman" w:hAnsi="Times New Roman" w:cs="Times New Roman"/>
          <w:sz w:val="24"/>
          <w:szCs w:val="24"/>
        </w:rPr>
        <w:t xml:space="preserve"> maile kod iletilecektir.</w:t>
      </w:r>
    </w:p>
    <w:p w:rsidR="00447ED2" w:rsidRDefault="0091026E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Alınan kodlar aynı zamanda </w:t>
      </w:r>
      <w:r w:rsidR="00447ED2">
        <w:rPr>
          <w:rFonts w:ascii="Times New Roman" w:hAnsi="Times New Roman" w:cs="Times New Roman"/>
          <w:sz w:val="24"/>
          <w:szCs w:val="24"/>
        </w:rPr>
        <w:t>başvuru ekranında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447ED2">
        <w:rPr>
          <w:rFonts w:ascii="Times New Roman" w:hAnsi="Times New Roman" w:cs="Times New Roman"/>
          <w:sz w:val="24"/>
          <w:szCs w:val="24"/>
        </w:rPr>
        <w:t xml:space="preserve"> sorgulanabilecektir.</w:t>
      </w:r>
    </w:p>
    <w:p w:rsidR="00435205" w:rsidRDefault="00435205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alım işlemini tamamladıktan sonra hali hazırda Türk Telekom Faturalı hat müşterisi olan personel SMS ile yukarıda belirtilen tarifelere geçiş yapabilecektir.</w:t>
      </w:r>
    </w:p>
    <w:p w:rsidR="00FE3561" w:rsidRDefault="00FE3561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 hazırda Türk Telekom müşterisi olup</w:t>
      </w:r>
      <w:r w:rsidR="0091026E">
        <w:rPr>
          <w:rFonts w:ascii="Times New Roman" w:hAnsi="Times New Roman" w:cs="Times New Roman"/>
          <w:sz w:val="24"/>
          <w:szCs w:val="24"/>
        </w:rPr>
        <w:t xml:space="preserve"> </w:t>
      </w:r>
      <w:r w:rsidR="00AC197A">
        <w:rPr>
          <w:rFonts w:ascii="Times New Roman" w:hAnsi="Times New Roman" w:cs="Times New Roman"/>
          <w:sz w:val="24"/>
          <w:szCs w:val="24"/>
        </w:rPr>
        <w:t>faturalı</w:t>
      </w:r>
      <w:r w:rsidR="0091026E">
        <w:rPr>
          <w:rFonts w:ascii="Times New Roman" w:hAnsi="Times New Roman" w:cs="Times New Roman"/>
          <w:sz w:val="24"/>
          <w:szCs w:val="24"/>
        </w:rPr>
        <w:t xml:space="preserve"> hatlara yeni</w:t>
      </w:r>
      <w:r>
        <w:rPr>
          <w:rFonts w:ascii="Times New Roman" w:hAnsi="Times New Roman" w:cs="Times New Roman"/>
          <w:sz w:val="24"/>
          <w:szCs w:val="24"/>
        </w:rPr>
        <w:t xml:space="preserve"> taahhüt verenler 31 gün mevcut tarifelerini kullanmak </w:t>
      </w:r>
      <w:r w:rsidR="00AC197A">
        <w:rPr>
          <w:rFonts w:ascii="Times New Roman" w:hAnsi="Times New Roman" w:cs="Times New Roman"/>
          <w:sz w:val="24"/>
          <w:szCs w:val="24"/>
        </w:rPr>
        <w:t>durumundadır. 31 gün (1 fatura dönemi) tamamlandıktan sonra MSB tarifelerine geçiş yapılabilmektedir.</w:t>
      </w:r>
    </w:p>
    <w:p w:rsidR="00AC197A" w:rsidRDefault="00AC197A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Telekom</w:t>
      </w:r>
      <w:r w:rsidR="00EF6370">
        <w:rPr>
          <w:rFonts w:ascii="Times New Roman" w:hAnsi="Times New Roman" w:cs="Times New Roman"/>
          <w:sz w:val="24"/>
          <w:szCs w:val="24"/>
        </w:rPr>
        <w:t xml:space="preserve"> faturalı</w:t>
      </w:r>
      <w:r>
        <w:rPr>
          <w:rFonts w:ascii="Times New Roman" w:hAnsi="Times New Roman" w:cs="Times New Roman"/>
          <w:sz w:val="24"/>
          <w:szCs w:val="24"/>
        </w:rPr>
        <w:t xml:space="preserve"> müşterileri MSB tarifelerine geçişlerde cayma bedeli olmaksızın geçiş işlemlerini yapabilecektir.</w:t>
      </w:r>
    </w:p>
    <w:p w:rsidR="00435205" w:rsidRDefault="00435205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Telekom’a iletilecek SMS</w:t>
      </w:r>
      <w:r w:rsidR="00553AA8">
        <w:rPr>
          <w:rFonts w:ascii="Times New Roman" w:hAnsi="Times New Roman" w:cs="Times New Roman"/>
          <w:sz w:val="24"/>
          <w:szCs w:val="24"/>
        </w:rPr>
        <w:t xml:space="preserve"> 5555’e</w:t>
      </w:r>
      <w:r>
        <w:rPr>
          <w:rFonts w:ascii="Times New Roman" w:hAnsi="Times New Roman" w:cs="Times New Roman"/>
          <w:sz w:val="24"/>
          <w:szCs w:val="24"/>
        </w:rPr>
        <w:t xml:space="preserve"> (MSB TARİFE KOD) </w:t>
      </w:r>
      <w:r w:rsidR="006E5ACD">
        <w:rPr>
          <w:rFonts w:ascii="Times New Roman" w:hAnsi="Times New Roman" w:cs="Times New Roman"/>
          <w:sz w:val="24"/>
          <w:szCs w:val="24"/>
        </w:rPr>
        <w:t>MSB boşluk</w:t>
      </w:r>
      <w:r w:rsidR="00EF6370">
        <w:rPr>
          <w:rFonts w:ascii="Times New Roman" w:hAnsi="Times New Roman" w:cs="Times New Roman"/>
          <w:sz w:val="24"/>
          <w:szCs w:val="24"/>
        </w:rPr>
        <w:t xml:space="preserve"> SEÇİLEN TARİFE boşluk KOD olacak şekilde gönderilecektir</w:t>
      </w:r>
      <w:r w:rsidR="006E5ACD">
        <w:rPr>
          <w:rFonts w:ascii="Times New Roman" w:hAnsi="Times New Roman" w:cs="Times New Roman"/>
          <w:sz w:val="24"/>
          <w:szCs w:val="24"/>
        </w:rPr>
        <w:t>.</w:t>
      </w:r>
      <w:r w:rsidR="00553AA8">
        <w:rPr>
          <w:rFonts w:ascii="Times New Roman" w:hAnsi="Times New Roman" w:cs="Times New Roman"/>
          <w:sz w:val="24"/>
          <w:szCs w:val="24"/>
        </w:rPr>
        <w:t xml:space="preserve"> </w:t>
      </w:r>
      <w:r w:rsidR="00553AA8" w:rsidRPr="00AC197A">
        <w:rPr>
          <w:rFonts w:ascii="Times New Roman" w:hAnsi="Times New Roman" w:cs="Times New Roman"/>
          <w:color w:val="FF0000"/>
          <w:sz w:val="24"/>
          <w:szCs w:val="24"/>
        </w:rPr>
        <w:t>Örnek (MSB 20GB A1B2C3D4E5F6G7H8)</w:t>
      </w:r>
    </w:p>
    <w:p w:rsidR="00537D23" w:rsidRDefault="00307995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Tarife geçişi yapıldıktan sonra</w:t>
      </w:r>
      <w:r w:rsidR="009A1C72">
        <w:rPr>
          <w:rFonts w:ascii="Times New Roman" w:hAnsi="Times New Roman" w:cs="Times New Roman"/>
          <w:sz w:val="24"/>
          <w:szCs w:val="24"/>
        </w:rPr>
        <w:t xml:space="preserve"> 12 ay tarifeyi indirimli kullanmak</w:t>
      </w:r>
      <w:r>
        <w:rPr>
          <w:rFonts w:ascii="Times New Roman" w:hAnsi="Times New Roman" w:cs="Times New Roman"/>
          <w:sz w:val="24"/>
          <w:szCs w:val="24"/>
        </w:rPr>
        <w:t xml:space="preserve"> için 5555’e </w:t>
      </w:r>
      <w:r w:rsidRPr="009A1C72">
        <w:rPr>
          <w:rFonts w:ascii="Times New Roman" w:hAnsi="Times New Roman" w:cs="Times New Roman"/>
          <w:b/>
          <w:sz w:val="24"/>
          <w:szCs w:val="24"/>
        </w:rPr>
        <w:t>“SOZ</w:t>
      </w:r>
      <w:r>
        <w:rPr>
          <w:rFonts w:ascii="Times New Roman" w:hAnsi="Times New Roman" w:cs="Times New Roman"/>
          <w:sz w:val="24"/>
          <w:szCs w:val="24"/>
        </w:rPr>
        <w:t xml:space="preserve">” yazıp gönderilecek sonrasında gelen mesaja </w:t>
      </w:r>
      <w:r w:rsidRPr="009A1C72">
        <w:rPr>
          <w:rFonts w:ascii="Times New Roman" w:hAnsi="Times New Roman" w:cs="Times New Roman"/>
          <w:b/>
          <w:sz w:val="24"/>
          <w:szCs w:val="24"/>
        </w:rPr>
        <w:t>“ONAY”</w:t>
      </w:r>
      <w:r>
        <w:rPr>
          <w:rFonts w:ascii="Times New Roman" w:hAnsi="Times New Roman" w:cs="Times New Roman"/>
          <w:sz w:val="24"/>
          <w:szCs w:val="24"/>
        </w:rPr>
        <w:t xml:space="preserve"> yazarak cevap verilecek ve indirimli</w:t>
      </w:r>
      <w:r w:rsidR="00447ED2">
        <w:rPr>
          <w:rFonts w:ascii="Times New Roman" w:hAnsi="Times New Roman" w:cs="Times New Roman"/>
          <w:sz w:val="24"/>
          <w:szCs w:val="24"/>
        </w:rPr>
        <w:t xml:space="preserve"> fiyatlardan faydalanılabilecektir.</w:t>
      </w:r>
    </w:p>
    <w:p w:rsidR="006E5ACD" w:rsidRDefault="006E5ACD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Telekom Faturasız Hat ve Diğer Operatör </w:t>
      </w:r>
      <w:r w:rsidR="009A1C7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üşterileri öncelikle Türk Telekom Bayi ya da Türk Telekom Ofislerine giderek hatlarını Türk Telekom “</w:t>
      </w:r>
      <w:r w:rsidR="00553AA8">
        <w:rPr>
          <w:rFonts w:ascii="Times New Roman" w:hAnsi="Times New Roman" w:cs="Times New Roman"/>
          <w:sz w:val="24"/>
          <w:szCs w:val="24"/>
        </w:rPr>
        <w:t xml:space="preserve">MSB </w:t>
      </w:r>
      <w:r>
        <w:rPr>
          <w:rFonts w:ascii="Times New Roman" w:hAnsi="Times New Roman" w:cs="Times New Roman"/>
          <w:sz w:val="24"/>
          <w:szCs w:val="24"/>
        </w:rPr>
        <w:t>BAZ” tarifeye taşıyacaklardır. Taşıma işlemi gerçekleştir</w:t>
      </w:r>
      <w:r w:rsidR="009A1C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dikten sonra yukarıdaki işlemler uygulanacaktır.</w:t>
      </w:r>
    </w:p>
    <w:p w:rsidR="006E5ACD" w:rsidRDefault="009A1C72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personel/emekli</w:t>
      </w:r>
      <w:r w:rsidR="006E5ACD">
        <w:rPr>
          <w:rFonts w:ascii="Times New Roman" w:hAnsi="Times New Roman" w:cs="Times New Roman"/>
          <w:sz w:val="24"/>
          <w:szCs w:val="24"/>
        </w:rPr>
        <w:t xml:space="preserve"> 3 (üç) kişiye referans olma hakkına sahiptir.</w:t>
      </w:r>
    </w:p>
    <w:p w:rsidR="006E5ACD" w:rsidRDefault="006E5ACD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Referans işlemleri, referans olunan kişi tarafından referans olan personelin telefon numarasının başında “0” olmadan “6008”</w:t>
      </w:r>
      <w:r w:rsidR="00537D23">
        <w:rPr>
          <w:rFonts w:ascii="Times New Roman" w:hAnsi="Times New Roman" w:cs="Times New Roman"/>
          <w:sz w:val="24"/>
          <w:szCs w:val="24"/>
        </w:rPr>
        <w:t>e</w:t>
      </w:r>
      <w:r w:rsidR="00FE3561">
        <w:rPr>
          <w:rFonts w:ascii="Times New Roman" w:hAnsi="Times New Roman" w:cs="Times New Roman"/>
          <w:sz w:val="24"/>
          <w:szCs w:val="24"/>
        </w:rPr>
        <w:t xml:space="preserve"> SMS</w:t>
      </w:r>
      <w:r w:rsidR="00537D23">
        <w:rPr>
          <w:rFonts w:ascii="Times New Roman" w:hAnsi="Times New Roman" w:cs="Times New Roman"/>
          <w:sz w:val="24"/>
          <w:szCs w:val="24"/>
        </w:rPr>
        <w:t xml:space="preserve"> gönderilmesi ile başlamaktadır.</w:t>
      </w:r>
      <w:r w:rsidR="006F6874">
        <w:rPr>
          <w:rFonts w:ascii="Times New Roman" w:hAnsi="Times New Roman" w:cs="Times New Roman"/>
          <w:sz w:val="24"/>
          <w:szCs w:val="24"/>
        </w:rPr>
        <w:t xml:space="preserve"> </w:t>
      </w:r>
      <w:r w:rsidR="00447ED2" w:rsidRPr="006F6874">
        <w:rPr>
          <w:rFonts w:ascii="Times New Roman" w:hAnsi="Times New Roman" w:cs="Times New Roman"/>
          <w:color w:val="FF0000"/>
          <w:sz w:val="24"/>
          <w:szCs w:val="24"/>
        </w:rPr>
        <w:t>(6008’e 5102356028)</w:t>
      </w:r>
      <w:r w:rsidR="00537D23">
        <w:rPr>
          <w:rFonts w:ascii="Times New Roman" w:hAnsi="Times New Roman" w:cs="Times New Roman"/>
          <w:sz w:val="24"/>
          <w:szCs w:val="24"/>
        </w:rPr>
        <w:t xml:space="preserve"> Referans olan personel Türk Telekom taraf</w:t>
      </w:r>
      <w:r w:rsidR="00FE3561">
        <w:rPr>
          <w:rFonts w:ascii="Times New Roman" w:hAnsi="Times New Roman" w:cs="Times New Roman"/>
          <w:sz w:val="24"/>
          <w:szCs w:val="24"/>
        </w:rPr>
        <w:t>ından gelen onay mesajında yazanları uygulayarak</w:t>
      </w:r>
      <w:r w:rsidR="006A4690">
        <w:rPr>
          <w:rFonts w:ascii="Times New Roman" w:hAnsi="Times New Roman" w:cs="Times New Roman"/>
          <w:sz w:val="24"/>
          <w:szCs w:val="24"/>
        </w:rPr>
        <w:t xml:space="preserve"> olumlu</w:t>
      </w:r>
      <w:r w:rsidR="00FE3561">
        <w:rPr>
          <w:rFonts w:ascii="Times New Roman" w:hAnsi="Times New Roman" w:cs="Times New Roman"/>
          <w:sz w:val="24"/>
          <w:szCs w:val="24"/>
        </w:rPr>
        <w:t xml:space="preserve"> </w:t>
      </w:r>
      <w:r w:rsidR="00537D23">
        <w:rPr>
          <w:rFonts w:ascii="Times New Roman" w:hAnsi="Times New Roman" w:cs="Times New Roman"/>
          <w:sz w:val="24"/>
          <w:szCs w:val="24"/>
        </w:rPr>
        <w:t>cevap vermesi halind</w:t>
      </w:r>
      <w:r w:rsidR="00447ED2">
        <w:rPr>
          <w:rFonts w:ascii="Times New Roman" w:hAnsi="Times New Roman" w:cs="Times New Roman"/>
          <w:sz w:val="24"/>
          <w:szCs w:val="24"/>
        </w:rPr>
        <w:t>e referans işlemi tamamlanacak ve başvuran</w:t>
      </w:r>
      <w:r w:rsidR="00537D23">
        <w:rPr>
          <w:rFonts w:ascii="Times New Roman" w:hAnsi="Times New Roman" w:cs="Times New Roman"/>
          <w:sz w:val="24"/>
          <w:szCs w:val="24"/>
        </w:rPr>
        <w:t xml:space="preserve"> kişiler MSB tarifelerine geçebil</w:t>
      </w:r>
      <w:r w:rsidR="00447ED2">
        <w:rPr>
          <w:rFonts w:ascii="Times New Roman" w:hAnsi="Times New Roman" w:cs="Times New Roman"/>
          <w:sz w:val="24"/>
          <w:szCs w:val="24"/>
        </w:rPr>
        <w:t>ecektir</w:t>
      </w:r>
      <w:r w:rsidR="00537D23">
        <w:rPr>
          <w:rFonts w:ascii="Times New Roman" w:hAnsi="Times New Roman" w:cs="Times New Roman"/>
          <w:sz w:val="24"/>
          <w:szCs w:val="24"/>
        </w:rPr>
        <w:t>.</w:t>
      </w:r>
      <w:r w:rsidR="007474B5">
        <w:rPr>
          <w:rFonts w:ascii="Times New Roman" w:hAnsi="Times New Roman" w:cs="Times New Roman"/>
          <w:sz w:val="24"/>
          <w:szCs w:val="24"/>
        </w:rPr>
        <w:t xml:space="preserve"> </w:t>
      </w:r>
      <w:r w:rsidR="00555A36">
        <w:rPr>
          <w:rFonts w:ascii="Times New Roman" w:hAnsi="Times New Roman" w:cs="Times New Roman"/>
          <w:color w:val="FF0000"/>
          <w:sz w:val="24"/>
          <w:szCs w:val="24"/>
        </w:rPr>
        <w:t xml:space="preserve">(6008’e EVET </w:t>
      </w:r>
      <w:r w:rsidR="00ED36F0">
        <w:rPr>
          <w:rFonts w:ascii="Times New Roman" w:hAnsi="Times New Roman" w:cs="Times New Roman"/>
          <w:color w:val="FF0000"/>
          <w:sz w:val="24"/>
          <w:szCs w:val="24"/>
        </w:rPr>
        <w:t>90</w:t>
      </w:r>
      <w:bookmarkStart w:id="0" w:name="_GoBack"/>
      <w:bookmarkEnd w:id="0"/>
      <w:r w:rsidR="007474B5" w:rsidRPr="006F6874">
        <w:rPr>
          <w:rFonts w:ascii="Times New Roman" w:hAnsi="Times New Roman" w:cs="Times New Roman"/>
          <w:color w:val="FF0000"/>
          <w:sz w:val="24"/>
          <w:szCs w:val="24"/>
        </w:rPr>
        <w:t>5124444535 yazılacak.)</w:t>
      </w:r>
    </w:p>
    <w:p w:rsidR="00537D23" w:rsidRDefault="00537D23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Referans işlemlerinde hak sahibi personel hangi tarifeyi kullanıyorsa referans olduğu kişi/kişiler de o tarifeyi kullanmak durumundadır.</w:t>
      </w:r>
    </w:p>
    <w:p w:rsidR="00537D23" w:rsidRPr="00435205" w:rsidRDefault="00537D23" w:rsidP="006F6874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tarafından verilen kodların kullanımı sonrasında doğacak yasal yükümlülükler kodu kullanan personele aittir. Kodla</w:t>
      </w:r>
      <w:r w:rsidR="009A1C72">
        <w:rPr>
          <w:rFonts w:ascii="Times New Roman" w:hAnsi="Times New Roman" w:cs="Times New Roman"/>
          <w:sz w:val="24"/>
          <w:szCs w:val="24"/>
        </w:rPr>
        <w:t>rın üçüncü kişilerle paylaşılmayacaktır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37D23" w:rsidRPr="0043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660E"/>
    <w:multiLevelType w:val="hybridMultilevel"/>
    <w:tmpl w:val="DDFA3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85E14"/>
    <w:multiLevelType w:val="hybridMultilevel"/>
    <w:tmpl w:val="030C4DE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3E"/>
    <w:rsid w:val="00051A26"/>
    <w:rsid w:val="00076D86"/>
    <w:rsid w:val="000D592A"/>
    <w:rsid w:val="00307995"/>
    <w:rsid w:val="003853AC"/>
    <w:rsid w:val="00435205"/>
    <w:rsid w:val="00447ED2"/>
    <w:rsid w:val="004B0FBD"/>
    <w:rsid w:val="004F773E"/>
    <w:rsid w:val="00537D23"/>
    <w:rsid w:val="00553AA8"/>
    <w:rsid w:val="00555A36"/>
    <w:rsid w:val="00571181"/>
    <w:rsid w:val="006A4690"/>
    <w:rsid w:val="006E5ACD"/>
    <w:rsid w:val="006F6874"/>
    <w:rsid w:val="007474B5"/>
    <w:rsid w:val="007B3E98"/>
    <w:rsid w:val="0091026E"/>
    <w:rsid w:val="009A1C72"/>
    <w:rsid w:val="00AC197A"/>
    <w:rsid w:val="00D36094"/>
    <w:rsid w:val="00DA6E39"/>
    <w:rsid w:val="00ED36F0"/>
    <w:rsid w:val="00EF6370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E50D"/>
  <w15:chartTrackingRefBased/>
  <w15:docId w15:val="{3F2E25AA-9422-40F3-BD8A-6BBAB38E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76D86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0D592A"/>
  </w:style>
  <w:style w:type="character" w:styleId="Kpr">
    <w:name w:val="Hyperlink"/>
    <w:basedOn w:val="VarsaylanParagrafYazTipi"/>
    <w:uiPriority w:val="99"/>
    <w:unhideWhenUsed/>
    <w:rsid w:val="0043520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rumsal.msb.gov.tr/IntKurumsal/public/turk_telekom_kampanya/ttKampanyaBasvuru.x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0305-AB9D-4193-9BBB-D292528F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KARAKAYA (GİH. MEMUR) (MSB)</dc:creator>
  <cp:keywords/>
  <dc:description/>
  <cp:lastModifiedBy>OĞUZHAN KARAKAYA (GİH. MEMUR) (MSB)</cp:lastModifiedBy>
  <cp:revision>12</cp:revision>
  <cp:lastPrinted>2025-03-15T07:19:00Z</cp:lastPrinted>
  <dcterms:created xsi:type="dcterms:W3CDTF">2025-03-04T09:14:00Z</dcterms:created>
  <dcterms:modified xsi:type="dcterms:W3CDTF">2025-03-17T05:25:00Z</dcterms:modified>
</cp:coreProperties>
</file>